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34" w:rsidRDefault="00796834" w:rsidP="00153D7F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Confucius Classroom Program</w:t>
      </w:r>
    </w:p>
    <w:p w:rsidR="00766C33" w:rsidRDefault="00766C33" w:rsidP="00153D7F">
      <w:pPr>
        <w:spacing w:after="0"/>
        <w:jc w:val="center"/>
        <w:rPr>
          <w:b/>
        </w:rPr>
      </w:pPr>
      <w:r>
        <w:rPr>
          <w:b/>
        </w:rPr>
        <w:t>Grant Funding Guidelines</w:t>
      </w:r>
    </w:p>
    <w:p w:rsidR="00766C33" w:rsidRDefault="00766C33" w:rsidP="00153D7F">
      <w:pPr>
        <w:spacing w:after="0"/>
        <w:jc w:val="center"/>
        <w:rPr>
          <w:b/>
        </w:rPr>
      </w:pPr>
    </w:p>
    <w:p w:rsidR="00153D7F" w:rsidRDefault="004E1F75" w:rsidP="00153D7F">
      <w:pPr>
        <w:spacing w:after="0"/>
      </w:pPr>
      <w:r>
        <w:t>T</w:t>
      </w:r>
      <w:r w:rsidR="00153D7F">
        <w:t>he enclosed Confucius Classroom grant funds carry with them several guidelines.  These funds were granted by ou</w:t>
      </w:r>
      <w:r w:rsidR="00BB43E8">
        <w:t xml:space="preserve">r partner organization, Hanban </w:t>
      </w:r>
      <w:r w:rsidR="00153D7F">
        <w:t>and for the sake of convenient disbursement</w:t>
      </w:r>
      <w:r w:rsidR="00BB43E8">
        <w:t xml:space="preserve"> are being</w:t>
      </w:r>
      <w:r w:rsidR="00153D7F">
        <w:t xml:space="preserve"> passed through the Center for Internat</w:t>
      </w:r>
      <w:r w:rsidR="002E78BE">
        <w:t>ional Understanding’s Council, our 501(c</w:t>
      </w:r>
      <w:proofErr w:type="gramStart"/>
      <w:r w:rsidR="002E78BE">
        <w:t>)3</w:t>
      </w:r>
      <w:proofErr w:type="gramEnd"/>
      <w:r w:rsidR="002E78BE">
        <w:t xml:space="preserve"> organization.</w:t>
      </w:r>
    </w:p>
    <w:p w:rsidR="00153D7F" w:rsidRDefault="00153D7F" w:rsidP="00153D7F">
      <w:pPr>
        <w:spacing w:after="0"/>
      </w:pPr>
    </w:p>
    <w:p w:rsidR="002536B2" w:rsidRDefault="00BB43E8" w:rsidP="00153D7F">
      <w:pPr>
        <w:spacing w:after="0"/>
      </w:pPr>
      <w:r>
        <w:t xml:space="preserve">In the agreement </w:t>
      </w:r>
      <w:r w:rsidR="002E78BE">
        <w:t>between your school and the Center for International Understanding</w:t>
      </w:r>
      <w:r w:rsidR="00796834">
        <w:t xml:space="preserve"> (CIU)</w:t>
      </w:r>
      <w:r w:rsidR="002E78BE">
        <w:t xml:space="preserve"> on the establishment of your Confucius Classroom, Articles 2 and 4 refer to the scope of activities and obligatory </w:t>
      </w:r>
      <w:r w:rsidR="00AC745F">
        <w:t xml:space="preserve">expenses required by the use of the funds. </w:t>
      </w:r>
    </w:p>
    <w:p w:rsidR="002536B2" w:rsidRDefault="002536B2" w:rsidP="00153D7F">
      <w:pPr>
        <w:spacing w:after="0"/>
      </w:pPr>
    </w:p>
    <w:p w:rsidR="00796834" w:rsidRPr="00E16198" w:rsidRDefault="00796834" w:rsidP="00766C33">
      <w:pPr>
        <w:spacing w:after="0"/>
        <w:rPr>
          <w:b/>
          <w:u w:val="single"/>
        </w:rPr>
      </w:pPr>
      <w:r w:rsidRPr="00E16198">
        <w:rPr>
          <w:b/>
          <w:u w:val="single"/>
        </w:rPr>
        <w:t xml:space="preserve">Use of </w:t>
      </w:r>
      <w:r w:rsidR="008973DA">
        <w:rPr>
          <w:b/>
          <w:u w:val="single"/>
        </w:rPr>
        <w:t xml:space="preserve">Startup </w:t>
      </w:r>
      <w:r w:rsidRPr="00E16198">
        <w:rPr>
          <w:b/>
          <w:u w:val="single"/>
        </w:rPr>
        <w:t>Grant Funds</w:t>
      </w:r>
    </w:p>
    <w:p w:rsidR="002536B2" w:rsidRDefault="002536B2" w:rsidP="002536B2">
      <w:pPr>
        <w:pStyle w:val="ListParagraph"/>
        <w:numPr>
          <w:ilvl w:val="0"/>
          <w:numId w:val="8"/>
        </w:numPr>
        <w:spacing w:after="0"/>
      </w:pPr>
      <w:r>
        <w:t xml:space="preserve">The majority of funds should be directed toward classroom materials related to instruction such as textbooks; voice recording tools for language learning; equipment solely for the Chinese language class; </w:t>
      </w:r>
      <w:r w:rsidR="000A7CD4">
        <w:t xml:space="preserve">Hanban’s Chinese Test for Young Learners (YCT); Hanban’s China Exploratorium interactive media equipment; </w:t>
      </w:r>
      <w:r>
        <w:t>art and cultural materials; subscriptions to Chinese cultural and language streaming services; etc.</w:t>
      </w:r>
    </w:p>
    <w:p w:rsidR="000A7CD4" w:rsidRDefault="002536B2" w:rsidP="002536B2">
      <w:pPr>
        <w:pStyle w:val="ListParagraph"/>
        <w:numPr>
          <w:ilvl w:val="0"/>
          <w:numId w:val="8"/>
        </w:numPr>
        <w:spacing w:after="0"/>
      </w:pPr>
      <w:r>
        <w:t xml:space="preserve">Schools which already have the classroom materials and equipment needed for a successful Chinese language classroom </w:t>
      </w:r>
      <w:r w:rsidR="00B709EC">
        <w:t>should</w:t>
      </w:r>
      <w:r>
        <w:t xml:space="preserve"> direct a greater percentage of funds to the Guest Teacher’s professional devel</w:t>
      </w:r>
      <w:r w:rsidR="00B709EC">
        <w:t>opment or cultural activities</w:t>
      </w:r>
    </w:p>
    <w:p w:rsidR="00B709EC" w:rsidRPr="002536B2" w:rsidRDefault="00B709EC" w:rsidP="00B709EC">
      <w:pPr>
        <w:pStyle w:val="ListParagraph"/>
        <w:numPr>
          <w:ilvl w:val="0"/>
          <w:numId w:val="8"/>
        </w:numPr>
        <w:spacing w:after="0"/>
        <w:rPr>
          <w:b/>
          <w:u w:val="single"/>
        </w:rPr>
      </w:pPr>
      <w:r>
        <w:t xml:space="preserve">As need for instructional materials declines in subsequent years, continuation funds should be directed toward </w:t>
      </w:r>
      <w:r w:rsidRPr="00795505">
        <w:t xml:space="preserve">classroom/school-to-classroom/school </w:t>
      </w:r>
      <w:r>
        <w:t>partnership activities, Chinese Guest Teacher professional development costs, cultural events around Chinese holidays, etc.</w:t>
      </w:r>
    </w:p>
    <w:p w:rsidR="002536B2" w:rsidRDefault="000A7CD4" w:rsidP="002536B2">
      <w:pPr>
        <w:pStyle w:val="ListParagraph"/>
        <w:numPr>
          <w:ilvl w:val="0"/>
          <w:numId w:val="8"/>
        </w:numPr>
        <w:spacing w:after="0"/>
      </w:pPr>
      <w:r>
        <w:t>Startup funds might</w:t>
      </w:r>
      <w:r w:rsidR="002536B2">
        <w:t xml:space="preserve"> also include an inauguration cerem</w:t>
      </w:r>
      <w:r>
        <w:t>ony of the school as a Confucius Classroom</w:t>
      </w:r>
    </w:p>
    <w:p w:rsidR="002536B2" w:rsidRDefault="002536B2" w:rsidP="00EF25DE">
      <w:pPr>
        <w:spacing w:after="0"/>
      </w:pPr>
    </w:p>
    <w:p w:rsidR="00796834" w:rsidRPr="00E16198" w:rsidRDefault="00796834" w:rsidP="00766C33">
      <w:pPr>
        <w:spacing w:after="0"/>
        <w:rPr>
          <w:b/>
          <w:u w:val="single"/>
        </w:rPr>
      </w:pPr>
      <w:r w:rsidRPr="00E16198">
        <w:rPr>
          <w:b/>
          <w:u w:val="single"/>
        </w:rPr>
        <w:t>Use of Continuation Grant Funds</w:t>
      </w:r>
    </w:p>
    <w:p w:rsidR="002536B2" w:rsidRPr="00795505" w:rsidRDefault="00796834" w:rsidP="00E16198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t xml:space="preserve">The first grant received by the school </w:t>
      </w:r>
      <w:r w:rsidR="00AC745F">
        <w:t xml:space="preserve">should </w:t>
      </w:r>
      <w:r>
        <w:t>cover</w:t>
      </w:r>
      <w:r w:rsidR="00AC745F">
        <w:t xml:space="preserve"> most equipment and material costs, but if additional equipment or materials are needed, </w:t>
      </w:r>
      <w:r>
        <w:t>some of the continuation grant funding</w:t>
      </w:r>
      <w:r w:rsidR="00AC745F">
        <w:t xml:space="preserve"> may be used for these types of purchases.  CIU recommends limiting equipmen</w:t>
      </w:r>
      <w:r>
        <w:t>t and material purchases in continuation</w:t>
      </w:r>
      <w:r w:rsidR="00AC745F">
        <w:t xml:space="preserve"> grant cycle</w:t>
      </w:r>
      <w:r>
        <w:t>s</w:t>
      </w:r>
      <w:r w:rsidR="00AC745F">
        <w:t xml:space="preserve"> to a maximum of approximately $3500 and using the majority of funds for activiti</w:t>
      </w:r>
      <w:r w:rsidR="002536B2">
        <w:t>es and professional development</w:t>
      </w:r>
    </w:p>
    <w:p w:rsidR="00B709EC" w:rsidRPr="002536B2" w:rsidRDefault="00B709EC" w:rsidP="00B709EC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t xml:space="preserve">As need for instructional materials declines in subsequent years, continuation funds should be directed toward </w:t>
      </w:r>
      <w:r w:rsidRPr="00795505">
        <w:t xml:space="preserve">classroom/school-to-classroom/school </w:t>
      </w:r>
      <w:r>
        <w:t>partnership activities, Chinese Guest Teacher professional development costs, cultural events around Chinese holidays, etc.</w:t>
      </w:r>
    </w:p>
    <w:p w:rsidR="000A7CD4" w:rsidRDefault="00B709EC" w:rsidP="000A7CD4">
      <w:pPr>
        <w:pStyle w:val="ListParagraph"/>
        <w:numPr>
          <w:ilvl w:val="0"/>
          <w:numId w:val="9"/>
        </w:numPr>
        <w:spacing w:after="0"/>
      </w:pPr>
      <w:r>
        <w:t>Regarding a</w:t>
      </w:r>
      <w:r w:rsidR="000A7CD4">
        <w:t>ctivities and exchange programs</w:t>
      </w:r>
      <w:r>
        <w:t>, these must be</w:t>
      </w:r>
      <w:r w:rsidR="000A7CD4">
        <w:t xml:space="preserve"> related to Chinese culture and language, primarily for the benefit of </w:t>
      </w:r>
      <w:r>
        <w:t xml:space="preserve">the </w:t>
      </w:r>
      <w:r w:rsidR="000A7CD4">
        <w:t>students at the school listed on the check</w:t>
      </w:r>
    </w:p>
    <w:p w:rsidR="000A7CD4" w:rsidRDefault="00B709EC" w:rsidP="000A7CD4">
      <w:pPr>
        <w:pStyle w:val="ListParagraph"/>
        <w:numPr>
          <w:ilvl w:val="0"/>
          <w:numId w:val="9"/>
        </w:numPr>
        <w:spacing w:after="0"/>
      </w:pPr>
      <w:r>
        <w:t>Continuation funds might also include participation</w:t>
      </w:r>
      <w:r w:rsidR="000A7CD4">
        <w:t xml:space="preserve"> in</w:t>
      </w:r>
      <w:r>
        <w:t xml:space="preserve"> and/or organization of </w:t>
      </w:r>
      <w:r w:rsidR="000A7CD4">
        <w:t>Chinese language teaching forums</w:t>
      </w:r>
      <w:r>
        <w:t xml:space="preserve">, </w:t>
      </w:r>
      <w:r w:rsidR="000A7CD4">
        <w:t xml:space="preserve">workshops, exhibitions, </w:t>
      </w:r>
      <w:r>
        <w:t xml:space="preserve">or other </w:t>
      </w:r>
      <w:r w:rsidR="000A7CD4">
        <w:t>events related to Chinese language and culture</w:t>
      </w:r>
    </w:p>
    <w:p w:rsidR="002536B2" w:rsidRDefault="002536B2" w:rsidP="00E16198">
      <w:pPr>
        <w:spacing w:after="0"/>
        <w:rPr>
          <w:b/>
          <w:u w:val="single"/>
        </w:rPr>
      </w:pPr>
    </w:p>
    <w:p w:rsidR="00796834" w:rsidRPr="00E16198" w:rsidRDefault="00796834" w:rsidP="00E16198">
      <w:pPr>
        <w:spacing w:after="0"/>
        <w:rPr>
          <w:b/>
          <w:u w:val="single"/>
        </w:rPr>
      </w:pPr>
      <w:r w:rsidRPr="00E16198">
        <w:rPr>
          <w:b/>
          <w:u w:val="single"/>
        </w:rPr>
        <w:lastRenderedPageBreak/>
        <w:t>Funding Limitations</w:t>
      </w:r>
    </w:p>
    <w:p w:rsidR="00E9345B" w:rsidRDefault="002536B2" w:rsidP="00796834">
      <w:pPr>
        <w:spacing w:after="0"/>
      </w:pPr>
      <w:r>
        <w:t>Per</w:t>
      </w:r>
      <w:r w:rsidR="004E1F75">
        <w:t xml:space="preserve"> stipulations of the U.S. Department of State and Hanban, Confucius Classroom</w:t>
      </w:r>
      <w:r w:rsidR="00E16198">
        <w:t xml:space="preserve"> grant funds </w:t>
      </w:r>
      <w:r w:rsidR="00E16198" w:rsidRPr="002536B2">
        <w:rPr>
          <w:i/>
        </w:rPr>
        <w:t>may</w:t>
      </w:r>
      <w:r w:rsidR="00E16198">
        <w:t xml:space="preserve"> </w:t>
      </w:r>
      <w:r w:rsidR="00E16198" w:rsidRPr="002536B2">
        <w:rPr>
          <w:i/>
        </w:rPr>
        <w:t>not</w:t>
      </w:r>
      <w:r w:rsidR="00E16198">
        <w:t xml:space="preserve"> be used to:</w:t>
      </w:r>
    </w:p>
    <w:p w:rsidR="00E16198" w:rsidRDefault="00E16198" w:rsidP="00796834">
      <w:pPr>
        <w:spacing w:after="0"/>
      </w:pPr>
    </w:p>
    <w:p w:rsidR="00E9345B" w:rsidRDefault="004E1F75" w:rsidP="00E9345B">
      <w:pPr>
        <w:pStyle w:val="ListParagraph"/>
        <w:numPr>
          <w:ilvl w:val="0"/>
          <w:numId w:val="4"/>
        </w:numPr>
        <w:spacing w:after="0"/>
      </w:pPr>
      <w:r>
        <w:t>offset or supplement the salar</w:t>
      </w:r>
      <w:r w:rsidR="00E9345B">
        <w:t xml:space="preserve">y of a Chinese Guest </w:t>
      </w:r>
      <w:r w:rsidR="00E16198">
        <w:t xml:space="preserve">Teacher  </w:t>
      </w:r>
    </w:p>
    <w:p w:rsidR="00E9345B" w:rsidRDefault="00E9345B" w:rsidP="00E9345B">
      <w:pPr>
        <w:pStyle w:val="ListParagraph"/>
        <w:numPr>
          <w:ilvl w:val="0"/>
          <w:numId w:val="4"/>
        </w:numPr>
        <w:spacing w:after="0"/>
      </w:pPr>
      <w:r>
        <w:t>support the personal expenses of a Chinese Guest Teacher</w:t>
      </w:r>
      <w:r w:rsidR="00E16198">
        <w:t>, such as housing, food, or transportation, unless these are temporary expenses for professional development at a conference or training where it is typical of your district to pay for an employee’s expenses</w:t>
      </w:r>
    </w:p>
    <w:p w:rsidR="003E0A73" w:rsidRDefault="004E1F75" w:rsidP="00E9345B">
      <w:pPr>
        <w:pStyle w:val="ListParagraph"/>
        <w:numPr>
          <w:ilvl w:val="0"/>
          <w:numId w:val="4"/>
        </w:numPr>
        <w:spacing w:after="0"/>
      </w:pPr>
      <w:r>
        <w:t>offset district or school officials’ travel on the Chinese</w:t>
      </w:r>
      <w:r w:rsidR="00766C33">
        <w:t xml:space="preserve"> Bridge Delegation</w:t>
      </w:r>
      <w:r w:rsidR="007E38BF">
        <w:t>, as Hanban already heavily subsidizes this trip</w:t>
      </w:r>
    </w:p>
    <w:p w:rsidR="007E38BF" w:rsidRDefault="007E38BF" w:rsidP="007E38BF">
      <w:pPr>
        <w:pStyle w:val="ListParagraph"/>
        <w:numPr>
          <w:ilvl w:val="0"/>
          <w:numId w:val="4"/>
        </w:numPr>
        <w:spacing w:after="0"/>
      </w:pPr>
      <w:r>
        <w:t xml:space="preserve">support general global education expenses; </w:t>
      </w:r>
      <w:r w:rsidRPr="007E38BF">
        <w:t>funding must be directly related to supporting</w:t>
      </w:r>
      <w:r>
        <w:t xml:space="preserve"> Chinese language and culture </w:t>
      </w:r>
    </w:p>
    <w:p w:rsidR="002536B2" w:rsidRDefault="002536B2" w:rsidP="002536B2">
      <w:pPr>
        <w:pStyle w:val="ListParagraph"/>
        <w:spacing w:after="0"/>
      </w:pPr>
    </w:p>
    <w:p w:rsidR="002536B2" w:rsidRDefault="002536B2" w:rsidP="002536B2">
      <w:pPr>
        <w:spacing w:after="0"/>
      </w:pPr>
      <w:r>
        <w:t xml:space="preserve">Funds </w:t>
      </w:r>
      <w:r w:rsidRPr="002536B2">
        <w:rPr>
          <w:i/>
        </w:rPr>
        <w:t>may</w:t>
      </w:r>
      <w:r>
        <w:t xml:space="preserve"> be used for:</w:t>
      </w:r>
    </w:p>
    <w:p w:rsidR="00B709EC" w:rsidRDefault="00B709EC" w:rsidP="002536B2">
      <w:pPr>
        <w:spacing w:after="0"/>
      </w:pPr>
    </w:p>
    <w:p w:rsidR="002536B2" w:rsidRDefault="002536B2" w:rsidP="002536B2">
      <w:pPr>
        <w:pStyle w:val="ListParagraph"/>
        <w:numPr>
          <w:ilvl w:val="0"/>
          <w:numId w:val="1"/>
        </w:numPr>
        <w:spacing w:after="0"/>
      </w:pPr>
      <w:r>
        <w:t xml:space="preserve">costs associated with substitute teachers and local transportation during Chinese language teacher trainings and conferences, such as those coordinated by the Center </w:t>
      </w:r>
      <w:r w:rsidR="000A7CD4">
        <w:t>for International Understanding,</w:t>
      </w:r>
      <w:r>
        <w:t xml:space="preserve"> Hanban</w:t>
      </w:r>
      <w:r w:rsidR="000A7CD4">
        <w:t xml:space="preserve"> and/or</w:t>
      </w:r>
      <w:r>
        <w:t xml:space="preserve"> College Board</w:t>
      </w:r>
    </w:p>
    <w:p w:rsidR="002536B2" w:rsidRDefault="002536B2" w:rsidP="002536B2">
      <w:pPr>
        <w:pStyle w:val="ListParagraph"/>
        <w:numPr>
          <w:ilvl w:val="0"/>
          <w:numId w:val="1"/>
        </w:numPr>
        <w:spacing w:after="0"/>
      </w:pPr>
      <w:r>
        <w:t xml:space="preserve">Contracting with experts on Chinese culture for whole-school performances of dance, art, calligraphy, lectures, etc.  </w:t>
      </w:r>
    </w:p>
    <w:p w:rsidR="00E16198" w:rsidRDefault="00E16198" w:rsidP="00E16198">
      <w:pPr>
        <w:spacing w:after="0"/>
      </w:pPr>
    </w:p>
    <w:p w:rsidR="00E16198" w:rsidRDefault="00E16198" w:rsidP="00E16198">
      <w:pPr>
        <w:spacing w:after="0"/>
        <w:rPr>
          <w:b/>
          <w:u w:val="single"/>
        </w:rPr>
      </w:pPr>
      <w:r>
        <w:rPr>
          <w:b/>
          <w:u w:val="single"/>
        </w:rPr>
        <w:t>Reporting on Expenses</w:t>
      </w:r>
    </w:p>
    <w:p w:rsidR="005345B4" w:rsidRDefault="005345B4" w:rsidP="005345B4">
      <w:pPr>
        <w:spacing w:after="0"/>
      </w:pPr>
      <w:r>
        <w:t xml:space="preserve">Hanban has requested CIU to obtain quarterly </w:t>
      </w:r>
      <w:r w:rsidR="00250E87">
        <w:t xml:space="preserve">(every three months) </w:t>
      </w:r>
      <w:r w:rsidR="001E31B6">
        <w:t xml:space="preserve">expense and program </w:t>
      </w:r>
      <w:r>
        <w:t>reports from the schools on the use of the funds.  Each quarterly report should be composed of an itemized list of the expenses and their costs, and a paragraph summarizing how the expenses have contributed to the enhancement of the Confucius Classroom</w:t>
      </w:r>
      <w:r w:rsidR="001E31B6">
        <w:t xml:space="preserve"> program</w:t>
      </w:r>
      <w:r>
        <w:t xml:space="preserve">.  </w:t>
      </w:r>
      <w:r w:rsidRPr="005345B4">
        <w:t xml:space="preserve">Approximate dates of the request will be at the end of October, January, April, and a final report at the end of July. </w:t>
      </w:r>
    </w:p>
    <w:p w:rsidR="002536B2" w:rsidRDefault="002536B2" w:rsidP="00E16198">
      <w:pPr>
        <w:spacing w:after="0"/>
        <w:rPr>
          <w:b/>
          <w:u w:val="single"/>
        </w:rPr>
      </w:pPr>
    </w:p>
    <w:p w:rsidR="00766C33" w:rsidRPr="00E16198" w:rsidRDefault="00E16198" w:rsidP="00E16198">
      <w:pPr>
        <w:spacing w:after="0"/>
        <w:rPr>
          <w:b/>
          <w:u w:val="single"/>
        </w:rPr>
      </w:pPr>
      <w:r>
        <w:rPr>
          <w:b/>
          <w:u w:val="single"/>
        </w:rPr>
        <w:t xml:space="preserve">Immediate Action Steps </w:t>
      </w:r>
      <w:proofErr w:type="gramStart"/>
      <w:r>
        <w:rPr>
          <w:b/>
          <w:u w:val="single"/>
        </w:rPr>
        <w:t>Upon</w:t>
      </w:r>
      <w:proofErr w:type="gramEnd"/>
      <w:r w:rsidR="00766C33" w:rsidRPr="00E16198">
        <w:rPr>
          <w:b/>
          <w:u w:val="single"/>
        </w:rPr>
        <w:t xml:space="preserve"> Receiving Funding</w:t>
      </w:r>
    </w:p>
    <w:p w:rsidR="004E1F75" w:rsidRDefault="004E1F75" w:rsidP="00153D7F">
      <w:pPr>
        <w:spacing w:after="0"/>
      </w:pPr>
      <w:r>
        <w:t>In addition to abiding by the spending guidelines above, we ask that you do the following:</w:t>
      </w:r>
    </w:p>
    <w:p w:rsidR="00E16198" w:rsidRDefault="00E16198" w:rsidP="004E1F75">
      <w:pPr>
        <w:pStyle w:val="ListParagraph"/>
        <w:numPr>
          <w:ilvl w:val="0"/>
          <w:numId w:val="3"/>
        </w:numPr>
        <w:spacing w:after="0"/>
      </w:pPr>
      <w:r>
        <w:t xml:space="preserve">Upon receipt </w:t>
      </w:r>
      <w:r w:rsidR="00B3512A">
        <w:t xml:space="preserve">of the </w:t>
      </w:r>
      <w:r>
        <w:t>check, please immediately send an email to Rebecca Williams (</w:t>
      </w:r>
      <w:hyperlink r:id="rId6" w:history="1">
        <w:r>
          <w:rPr>
            <w:rStyle w:val="Hyperlink"/>
          </w:rPr>
          <w:t>rcwilliams@northcarolina.edu</w:t>
        </w:r>
      </w:hyperlink>
      <w:r>
        <w:t xml:space="preserve">) stating that you have received your school’s check and that it is being deposited.  </w:t>
      </w:r>
    </w:p>
    <w:p w:rsidR="003E0A73" w:rsidRDefault="003E0A73" w:rsidP="002510FD">
      <w:pPr>
        <w:pStyle w:val="ListParagraph"/>
        <w:numPr>
          <w:ilvl w:val="0"/>
          <w:numId w:val="3"/>
        </w:numPr>
        <w:spacing w:after="0"/>
        <w:ind w:left="630" w:hanging="270"/>
      </w:pPr>
      <w:r>
        <w:t xml:space="preserve">Begin to track how funds are spent.  </w:t>
      </w:r>
      <w:r w:rsidR="00E16198">
        <w:t>Every academic year on a quarterly basis</w:t>
      </w:r>
      <w:r>
        <w:t xml:space="preserve">, we will ask that you provide to us a 1-2 page financial and program summary, which details the specific expenditures made through this grant and a narrative description of how the funds have impacted each individual school’s Chinese language and culture program.  </w:t>
      </w:r>
    </w:p>
    <w:sectPr w:rsidR="003E0A73" w:rsidSect="00111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175"/>
    <w:multiLevelType w:val="hybridMultilevel"/>
    <w:tmpl w:val="93A6BDE6"/>
    <w:lvl w:ilvl="0" w:tplc="D402E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7555C"/>
    <w:multiLevelType w:val="hybridMultilevel"/>
    <w:tmpl w:val="B346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E0BE4"/>
    <w:multiLevelType w:val="hybridMultilevel"/>
    <w:tmpl w:val="922E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1684E"/>
    <w:multiLevelType w:val="hybridMultilevel"/>
    <w:tmpl w:val="900C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F0944"/>
    <w:multiLevelType w:val="hybridMultilevel"/>
    <w:tmpl w:val="6DB0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0599B"/>
    <w:multiLevelType w:val="hybridMultilevel"/>
    <w:tmpl w:val="900A6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83A56"/>
    <w:multiLevelType w:val="hybridMultilevel"/>
    <w:tmpl w:val="8830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D239B"/>
    <w:multiLevelType w:val="hybridMultilevel"/>
    <w:tmpl w:val="6D6C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621FF"/>
    <w:multiLevelType w:val="hybridMultilevel"/>
    <w:tmpl w:val="BED2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7F"/>
    <w:rsid w:val="00010DDB"/>
    <w:rsid w:val="0002571B"/>
    <w:rsid w:val="00041C80"/>
    <w:rsid w:val="00044BFC"/>
    <w:rsid w:val="000A7CD4"/>
    <w:rsid w:val="00111E3C"/>
    <w:rsid w:val="00153D7F"/>
    <w:rsid w:val="001946C0"/>
    <w:rsid w:val="001E31B6"/>
    <w:rsid w:val="002015E6"/>
    <w:rsid w:val="00250E87"/>
    <w:rsid w:val="002510FD"/>
    <w:rsid w:val="002536B2"/>
    <w:rsid w:val="002E78BE"/>
    <w:rsid w:val="0039263A"/>
    <w:rsid w:val="003E0A73"/>
    <w:rsid w:val="00482E20"/>
    <w:rsid w:val="004E1F75"/>
    <w:rsid w:val="005345B4"/>
    <w:rsid w:val="006501E1"/>
    <w:rsid w:val="00766C33"/>
    <w:rsid w:val="00795505"/>
    <w:rsid w:val="00796834"/>
    <w:rsid w:val="007E38BF"/>
    <w:rsid w:val="0082400F"/>
    <w:rsid w:val="008973DA"/>
    <w:rsid w:val="008C36BD"/>
    <w:rsid w:val="008E05C2"/>
    <w:rsid w:val="00AC745F"/>
    <w:rsid w:val="00B34246"/>
    <w:rsid w:val="00B3512A"/>
    <w:rsid w:val="00B668E4"/>
    <w:rsid w:val="00B709EC"/>
    <w:rsid w:val="00BB43E8"/>
    <w:rsid w:val="00C36A06"/>
    <w:rsid w:val="00DE038D"/>
    <w:rsid w:val="00E16198"/>
    <w:rsid w:val="00E9345B"/>
    <w:rsid w:val="00E934E4"/>
    <w:rsid w:val="00EC56AE"/>
    <w:rsid w:val="00EE3D62"/>
    <w:rsid w:val="00EF25DE"/>
    <w:rsid w:val="00F66E9C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D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F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01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D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F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01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williams@northcarolin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- General Administration</dc:creator>
  <cp:lastModifiedBy>Rebecca C. Williams</cp:lastModifiedBy>
  <cp:revision>2</cp:revision>
  <cp:lastPrinted>2013-11-27T15:14:00Z</cp:lastPrinted>
  <dcterms:created xsi:type="dcterms:W3CDTF">2015-09-11T16:18:00Z</dcterms:created>
  <dcterms:modified xsi:type="dcterms:W3CDTF">2015-09-11T16:18:00Z</dcterms:modified>
</cp:coreProperties>
</file>